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59</w:t>
      </w:r>
    </w:p>
    <w:p>
      <w:r>
        <w:t>Bundesgericht (BGE), 1974-02-12, FR</w:t>
      </w:r>
    </w:p>
    <w:p>
      <w:r>
        <w:rPr>
          <w:b/>
        </w:rPr>
        <w:t xml:space="preserve">Quelle: </w:t>
      </w:r>
      <w:r>
        <w:t>https://mcp.opencaselaw.ch/entscheid/bge_100 IV 59</w:t>
      </w:r>
    </w:p>
    <w:p>
      <w:r>
        <w:t>FR: ATF 100 IV 59</w:t>
      </w:r>
    </w:p>
    <w:p>
      <w:r>
        <w:t>IT: DTF 100 IV 59</w:t>
      </w:r>
    </w:p>
    <w:p>
      <w:pPr>
        <w:pStyle w:val="Heading2"/>
      </w:pPr>
      <w:r>
        <w:t>Regeste</w:t>
      </w:r>
    </w:p>
    <w:p>
      <w:r>
        <w:t>Regeste 1. Art. 1 Abs. 2 SVG. Die auf dem für die Kunden eines Einkaufszentrums reservierten Parkplatz verkehrenden Fahrzeugführer unterstehen den Verkehrsregeln. Bei deren Anwendung ist die Lage sowie die Aufgabe der verschiedenen zwischen den Parkfeldern verlaufenden Fahrstreifen zu berücksichtigen (Erw. 1 und 4). 2. Art. 36 Abs. 4 SVG; Art. 1 Abs. 8 und 15 Abs. 3 VRV. Der Begriff des Parkplatzes umfasst nicht nur die Parkfelder, sondern auch die zu ihnen führenden Fahrstreifen. Hingegen sind die Verkehrswege, die keine direkte Zufahrt zu den Parkfeldern bieten, den Strassengleichzustellen, weshalb den auf ihnen verkehrenden Fahrzeugen der Vortritt zukommt (Erw. 3 und 4).</w:t>
      </w:r>
    </w:p>
    <w:p>
      <w:pPr>
        <w:pStyle w:val="Heading2"/>
      </w:pPr>
      <w:r>
        <w:t>Erwägungen</w:t>
      </w:r>
    </w:p>
    <w:p>
      <w:r>
        <w:rPr>
          <w:b/>
        </w:rPr>
        <w:t>E. 1</w:t>
      </w:r>
    </w:p>
    <w:p>
      <w:r>
        <w:t>La place de parc de Carrefour doit être considérée comme une "route servant à la circulation publique" au sens de l'art. 1er al. 2 LCR. Elle est en effet à la disposition d'un cercle indéterminé de personnes, et il importe peu qu'elle appartienne à la collectivité publique ou à un particulier (RO 92 IV 10; 86 IV 29 ). Les conducteurs qui y circulent sont donc soumis aux règles de la circulation des art. 26 à 57 LC R et aux ordonnances s'y rapportant.</w:t>
      </w:r>
    </w:p>
    <w:p>
      <w:r>
        <w:rPr>
          <w:b/>
        </w:rPr>
        <w:t>E. 2</w:t>
      </w:r>
    </w:p>
    <w:p>
      <w:r>
        <w:t>Le recourant fait valoir qu'en assimilant à une place de parc les allées secondaires débouchant sur les voies d'entrées et de sortie de la place, les juges cantonaux ont donné de l'art. 15 al. 3 OCR une interprétation extensive revenant à nier la qualité de voie publique aux allées secondaires et à soustraire leur surface à la LCR. BGE 100 IV 59 S. 62 Ce moyen est dénué de toute pertinence. Le fait que le débouché d'une place de parc ne bénéficie d'aucune priorité en application de l'art. 15 al. 3 OCR n'a aucun rapport ni aucu ne incidence sur la qualité de voie publique de la place de parc. La règle supprimant le bénéfice de la priorité s applique en effet aussi bien aux places de parc publiques que privées.</w:t>
      </w:r>
    </w:p>
    <w:p>
      <w:r>
        <w:rPr>
          <w:b/>
        </w:rPr>
        <w:t>E. 3</w:t>
      </w:r>
    </w:p>
    <w:p>
      <w:r>
        <w:t>Le recourant soutient aussi que la notion de "place de parc", telle qu'elle figure à l'art. 15 al. 3 OCR, ne peut q ue désigner les cases de stationnement proprement dites, à l'exclusion de tout autre espace ouvert à la circulation publique. Les allées secondaires ne pourraient donc, sans une interprétation extensive, être en l'espèce considérées comme des places de parc. Cette manière de voir ne résiste pas à l'examen. En parlant du débouché d'une place de parc sur une route principale ou secondaire, l'art. 15 al. 3 OCR vise aussi bien les cases de stationnement aboutissant directement sur la voie de circulation que les allées situées entre les cases. Cette interprétation correspond d'ailleurs au texte de l'art. 1er al. 8 OCR, qui dénie la qualité d'intersection aux sorties de places de stationnement, qu'il s'agisse des sorties de cases proprement dites ou des allées ou voies permettant les manoeuvres et la circulation sur l'ensemble de la place servant au stationnement. L'interprétation des juges cantonaux n'a donc rien d'extensif et correspond parfaitement au texte et au but de la loi.</w:t>
      </w:r>
    </w:p>
    <w:p>
      <w:r>
        <w:rPr>
          <w:b/>
        </w:rPr>
        <w:t>E. 4</w:t>
      </w:r>
    </w:p>
    <w:p>
      <w:r>
        <w:t>Une place de parc comme celle de Carrefour constituant une voie publique, les règles générales de circulation à l'intérieur de la place doivent être appliquées en tenant compte de la situation et du rôle des diverses voies qui la parcourent. L'ensemble de la place se décompose en voies de circulations (les voies d'entrée et de sortie) et en plusieurs emplacements de parc composés d'une allée d'accès et de manoeuvre bordée de chaque côté par les cases de stationnement. Les voies de circulation ne permettent pas d'accéder à une case sans passer par l'une ou l'autre des allées perpendiculaires. Elles se trouvent donc par rapport à celles-ci dans la situation d'une chaussée ou d'une route. Il s'ensuit que celui qui y débouche en sortant d'une place de parc ne bénéficie d'aucune priorité, conformément à l'art. 15 al. 3 OCR et à la règle générale de l'art. 36 al. 4 LCR. Les endroits où débouchent sur la voie de circulation les sorties des places de stationnement que constituent les allées et les cases ne sont pas des intersections, en vertu de l'art. 1er al. 8 OCR. BGE 100 IV 59 S. 63 C'est donc à juste titre que l'arrêt attaqué a retenu que le recourant ne bénéficiait pas de la priorité et qu'il avait commis une faute.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